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F7144" w14:textId="77777777" w:rsidR="00F03A0A" w:rsidRDefault="00F03A0A" w:rsidP="00F03A0A">
      <w:pPr>
        <w:pStyle w:val="Kop1"/>
      </w:pPr>
      <w:r>
        <w:t>Activity 2: Cultural perspectives cards</w:t>
      </w:r>
    </w:p>
    <w:p w14:paraId="63391BBC" w14:textId="77777777" w:rsidR="00F03A0A" w:rsidRDefault="00F03A0A" w:rsidP="00F03A0A">
      <w:pPr>
        <w:rPr>
          <w:lang w:val="en-US"/>
        </w:rPr>
      </w:pPr>
      <w:r w:rsidRPr="002650E6">
        <w:rPr>
          <w:b/>
          <w:bCs/>
          <w:lang w:val="en-US"/>
        </w:rPr>
        <w:t>Objective:</w:t>
      </w:r>
      <w:r w:rsidRPr="002650E6">
        <w:rPr>
          <w:lang w:val="en-US"/>
        </w:rPr>
        <w:t xml:space="preserve"> Increase cultural awareness and adaptability.</w:t>
      </w:r>
    </w:p>
    <w:p w14:paraId="20E9F9EE" w14:textId="77777777" w:rsidR="00F03A0A" w:rsidRPr="002650E6" w:rsidRDefault="00F03A0A" w:rsidP="00F03A0A">
      <w:pPr>
        <w:pStyle w:val="Lijstalinea"/>
        <w:numPr>
          <w:ilvl w:val="0"/>
          <w:numId w:val="10"/>
        </w:numPr>
        <w:rPr>
          <w:b/>
          <w:bCs/>
          <w:lang w:val="en-US"/>
        </w:rPr>
      </w:pPr>
      <w:r w:rsidRPr="002650E6">
        <w:rPr>
          <w:b/>
          <w:bCs/>
          <w:lang w:val="en-US"/>
        </w:rPr>
        <w:t>Access the Cultural Scenario Cards</w:t>
      </w:r>
    </w:p>
    <w:p w14:paraId="4B25D1E3" w14:textId="77777777" w:rsidR="00F03A0A" w:rsidRDefault="00F03A0A" w:rsidP="00F03A0A">
      <w:pPr>
        <w:numPr>
          <w:ilvl w:val="0"/>
          <w:numId w:val="9"/>
        </w:numPr>
        <w:rPr>
          <w:lang w:val="en-US"/>
        </w:rPr>
      </w:pPr>
      <w:r w:rsidRPr="002650E6">
        <w:rPr>
          <w:lang w:val="en-US"/>
        </w:rPr>
        <w:t>Mentors can access the set of cultural scenario cards online, where they can view or download them. If they prefer, they can print the cards for easier handling. Each card includes a brief description of a mentoring scenario that reflects cultural differences in communication</w:t>
      </w:r>
      <w:r>
        <w:rPr>
          <w:lang w:val="en-US"/>
        </w:rPr>
        <w:t>.</w:t>
      </w:r>
    </w:p>
    <w:p w14:paraId="04F1D4AD" w14:textId="77777777" w:rsidR="00F03A0A" w:rsidRPr="002650E6" w:rsidRDefault="00F03A0A" w:rsidP="00F03A0A">
      <w:pPr>
        <w:pStyle w:val="Lijstalinea"/>
        <w:numPr>
          <w:ilvl w:val="0"/>
          <w:numId w:val="10"/>
        </w:numPr>
        <w:rPr>
          <w:lang w:val="en-US"/>
        </w:rPr>
      </w:pPr>
      <w:r w:rsidRPr="002650E6">
        <w:rPr>
          <w:b/>
          <w:bCs/>
          <w:lang w:val="en-US"/>
        </w:rPr>
        <w:t>Select a Card and Read the Scenario Carefully</w:t>
      </w:r>
    </w:p>
    <w:p w14:paraId="4C7890D7" w14:textId="77777777" w:rsidR="00F03A0A" w:rsidRPr="002650E6" w:rsidRDefault="00F03A0A" w:rsidP="00F03A0A">
      <w:pPr>
        <w:numPr>
          <w:ilvl w:val="0"/>
          <w:numId w:val="5"/>
        </w:numPr>
        <w:tabs>
          <w:tab w:val="num" w:pos="720"/>
        </w:tabs>
        <w:rPr>
          <w:lang w:val="en-US"/>
        </w:rPr>
      </w:pPr>
      <w:r w:rsidRPr="002650E6">
        <w:rPr>
          <w:lang w:val="en-US"/>
        </w:rPr>
        <w:t>Mentors pick one card and read the scenario in detail, imagining that this scenario represents a real mentee interaction.</w:t>
      </w:r>
    </w:p>
    <w:p w14:paraId="48597773" w14:textId="77777777" w:rsidR="00F03A0A" w:rsidRPr="002650E6" w:rsidRDefault="00F03A0A" w:rsidP="00F03A0A">
      <w:pPr>
        <w:numPr>
          <w:ilvl w:val="0"/>
          <w:numId w:val="5"/>
        </w:numPr>
        <w:rPr>
          <w:lang w:val="en-US"/>
        </w:rPr>
      </w:pPr>
      <w:r w:rsidRPr="002650E6">
        <w:rPr>
          <w:lang w:val="en-US"/>
        </w:rPr>
        <w:t>Mentors take a moment to consider their initial reaction or instinctive response to the scenario. For example, if the mentee avoids eye contact, does the mentor initially feel that the mentee is disengaged or disinterested?</w:t>
      </w:r>
    </w:p>
    <w:p w14:paraId="2B484D79" w14:textId="77777777" w:rsidR="00F03A0A" w:rsidRPr="002650E6" w:rsidRDefault="00F03A0A" w:rsidP="00F03A0A">
      <w:pPr>
        <w:pStyle w:val="Lijstalinea"/>
        <w:numPr>
          <w:ilvl w:val="0"/>
          <w:numId w:val="10"/>
        </w:numPr>
        <w:rPr>
          <w:lang w:val="nl-NL"/>
        </w:rPr>
      </w:pPr>
      <w:proofErr w:type="spellStart"/>
      <w:r w:rsidRPr="002650E6">
        <w:rPr>
          <w:b/>
          <w:bCs/>
          <w:lang w:val="nl-NL"/>
        </w:rPr>
        <w:t>Reflect</w:t>
      </w:r>
      <w:proofErr w:type="spellEnd"/>
      <w:r w:rsidRPr="002650E6">
        <w:rPr>
          <w:b/>
          <w:bCs/>
          <w:lang w:val="nl-NL"/>
        </w:rPr>
        <w:t xml:space="preserve"> on </w:t>
      </w:r>
      <w:proofErr w:type="spellStart"/>
      <w:r w:rsidRPr="002650E6">
        <w:rPr>
          <w:b/>
          <w:bCs/>
          <w:lang w:val="nl-NL"/>
        </w:rPr>
        <w:t>Cultural</w:t>
      </w:r>
      <w:proofErr w:type="spellEnd"/>
      <w:r w:rsidRPr="002650E6">
        <w:rPr>
          <w:b/>
          <w:bCs/>
          <w:lang w:val="nl-NL"/>
        </w:rPr>
        <w:t xml:space="preserve"> </w:t>
      </w:r>
      <w:proofErr w:type="spellStart"/>
      <w:r w:rsidRPr="002650E6">
        <w:rPr>
          <w:b/>
          <w:bCs/>
          <w:lang w:val="nl-NL"/>
        </w:rPr>
        <w:t>Contexts</w:t>
      </w:r>
      <w:proofErr w:type="spellEnd"/>
    </w:p>
    <w:p w14:paraId="0FD0D481" w14:textId="77777777" w:rsidR="00F03A0A" w:rsidRPr="002650E6" w:rsidRDefault="00F03A0A" w:rsidP="00F03A0A">
      <w:pPr>
        <w:numPr>
          <w:ilvl w:val="0"/>
          <w:numId w:val="6"/>
        </w:numPr>
        <w:tabs>
          <w:tab w:val="num" w:pos="720"/>
        </w:tabs>
        <w:rPr>
          <w:lang w:val="en-US"/>
        </w:rPr>
      </w:pPr>
      <w:r w:rsidRPr="002650E6">
        <w:rPr>
          <w:lang w:val="en-US"/>
        </w:rPr>
        <w:t>Mentors then consider cultural factors that might influence the mentee’s behavior. Using background knowledge or a short guide on cultural communication norms (if available), mentors think through why certain actions or behaviors are preferred in some cultures.</w:t>
      </w:r>
    </w:p>
    <w:p w14:paraId="59751F85" w14:textId="77777777" w:rsidR="00F03A0A" w:rsidRPr="002650E6" w:rsidRDefault="00F03A0A" w:rsidP="00F03A0A">
      <w:pPr>
        <w:numPr>
          <w:ilvl w:val="0"/>
          <w:numId w:val="6"/>
        </w:numPr>
        <w:rPr>
          <w:lang w:val="en-US"/>
        </w:rPr>
      </w:pPr>
      <w:r w:rsidRPr="002650E6">
        <w:rPr>
          <w:lang w:val="en-US"/>
        </w:rPr>
        <w:t>For example, in some cultures, avoiding eye contact is a sign of respect, especially with authority figures, while direct eye contact may be perceived as confrontational.</w:t>
      </w:r>
    </w:p>
    <w:p w14:paraId="7D47162B" w14:textId="77777777" w:rsidR="00F03A0A" w:rsidRPr="002650E6" w:rsidRDefault="00F03A0A" w:rsidP="00F03A0A">
      <w:pPr>
        <w:pStyle w:val="Lijstalinea"/>
        <w:numPr>
          <w:ilvl w:val="0"/>
          <w:numId w:val="10"/>
        </w:numPr>
        <w:rPr>
          <w:lang w:val="en-US"/>
        </w:rPr>
      </w:pPr>
      <w:r w:rsidRPr="002650E6">
        <w:rPr>
          <w:b/>
          <w:bCs/>
          <w:lang w:val="en-US"/>
        </w:rPr>
        <w:t>Decide on a Response Strategy</w:t>
      </w:r>
    </w:p>
    <w:p w14:paraId="2B2A5C32" w14:textId="77777777" w:rsidR="00F03A0A" w:rsidRPr="002650E6" w:rsidRDefault="00F03A0A" w:rsidP="00F03A0A">
      <w:pPr>
        <w:numPr>
          <w:ilvl w:val="0"/>
          <w:numId w:val="7"/>
        </w:numPr>
        <w:tabs>
          <w:tab w:val="num" w:pos="720"/>
        </w:tabs>
        <w:rPr>
          <w:lang w:val="nl-NL"/>
        </w:rPr>
      </w:pPr>
      <w:r w:rsidRPr="002650E6">
        <w:rPr>
          <w:lang w:val="en-US"/>
        </w:rPr>
        <w:t xml:space="preserve">Mentors write down how they would approach communication with the mentee in this scenario. They should consider ways to adapt their behavior to make the mentee feel respected and comfortable. </w:t>
      </w:r>
      <w:r w:rsidRPr="002650E6">
        <w:rPr>
          <w:lang w:val="nl-NL"/>
        </w:rPr>
        <w:t xml:space="preserve">For </w:t>
      </w:r>
      <w:proofErr w:type="spellStart"/>
      <w:r w:rsidRPr="002650E6">
        <w:rPr>
          <w:lang w:val="nl-NL"/>
        </w:rPr>
        <w:t>instance</w:t>
      </w:r>
      <w:proofErr w:type="spellEnd"/>
      <w:r w:rsidRPr="002650E6">
        <w:rPr>
          <w:lang w:val="nl-NL"/>
        </w:rPr>
        <w:t>:</w:t>
      </w:r>
    </w:p>
    <w:p w14:paraId="131FA549" w14:textId="77777777" w:rsidR="00F03A0A" w:rsidRPr="002650E6" w:rsidRDefault="00F03A0A" w:rsidP="00F03A0A">
      <w:pPr>
        <w:numPr>
          <w:ilvl w:val="1"/>
          <w:numId w:val="7"/>
        </w:numPr>
        <w:tabs>
          <w:tab w:val="num" w:pos="1440"/>
        </w:tabs>
        <w:rPr>
          <w:lang w:val="en-US"/>
        </w:rPr>
      </w:pPr>
      <w:r w:rsidRPr="002650E6">
        <w:rPr>
          <w:lang w:val="en-US"/>
        </w:rPr>
        <w:t>If a mentee avoids eye contact, the mentor might use a warm tone, open body language, and avoid forcing direct eye contact.</w:t>
      </w:r>
    </w:p>
    <w:p w14:paraId="4014A10F" w14:textId="77777777" w:rsidR="00F03A0A" w:rsidRPr="002650E6" w:rsidRDefault="00F03A0A" w:rsidP="00F03A0A">
      <w:pPr>
        <w:numPr>
          <w:ilvl w:val="1"/>
          <w:numId w:val="7"/>
        </w:numPr>
        <w:tabs>
          <w:tab w:val="num" w:pos="1440"/>
        </w:tabs>
        <w:rPr>
          <w:lang w:val="en-US"/>
        </w:rPr>
      </w:pPr>
      <w:r w:rsidRPr="002650E6">
        <w:rPr>
          <w:lang w:val="en-US"/>
        </w:rPr>
        <w:t>If a mentee seems hesitant to speak openly, the mentor could use gentle encouragement, ask open-ended questions, and avoid putting the mentee on the spot.</w:t>
      </w:r>
    </w:p>
    <w:p w14:paraId="7273977C" w14:textId="77777777" w:rsidR="00F03A0A" w:rsidRPr="002650E6" w:rsidRDefault="00F03A0A" w:rsidP="00F03A0A">
      <w:pPr>
        <w:pStyle w:val="Lijstalinea"/>
        <w:numPr>
          <w:ilvl w:val="0"/>
          <w:numId w:val="10"/>
        </w:numPr>
        <w:rPr>
          <w:lang w:val="nl-NL"/>
        </w:rPr>
      </w:pPr>
      <w:proofErr w:type="spellStart"/>
      <w:r w:rsidRPr="002650E6">
        <w:rPr>
          <w:b/>
          <w:bCs/>
          <w:lang w:val="nl-NL"/>
        </w:rPr>
        <w:t>Repeat</w:t>
      </w:r>
      <w:proofErr w:type="spellEnd"/>
      <w:r w:rsidRPr="002650E6">
        <w:rPr>
          <w:b/>
          <w:bCs/>
          <w:lang w:val="nl-NL"/>
        </w:rPr>
        <w:t xml:space="preserve"> </w:t>
      </w:r>
      <w:proofErr w:type="spellStart"/>
      <w:r w:rsidRPr="002650E6">
        <w:rPr>
          <w:b/>
          <w:bCs/>
          <w:lang w:val="nl-NL"/>
        </w:rPr>
        <w:t>with</w:t>
      </w:r>
      <w:proofErr w:type="spellEnd"/>
      <w:r w:rsidRPr="002650E6">
        <w:rPr>
          <w:b/>
          <w:bCs/>
          <w:lang w:val="nl-NL"/>
        </w:rPr>
        <w:t xml:space="preserve"> </w:t>
      </w:r>
      <w:proofErr w:type="spellStart"/>
      <w:r w:rsidRPr="002650E6">
        <w:rPr>
          <w:b/>
          <w:bCs/>
          <w:lang w:val="nl-NL"/>
        </w:rPr>
        <w:t>Additional</w:t>
      </w:r>
      <w:proofErr w:type="spellEnd"/>
      <w:r w:rsidRPr="002650E6">
        <w:rPr>
          <w:b/>
          <w:bCs/>
          <w:lang w:val="nl-NL"/>
        </w:rPr>
        <w:t xml:space="preserve"> Cards</w:t>
      </w:r>
    </w:p>
    <w:p w14:paraId="5787647C" w14:textId="77777777" w:rsidR="00F03A0A" w:rsidRPr="002650E6" w:rsidRDefault="00F03A0A" w:rsidP="00F03A0A">
      <w:pPr>
        <w:numPr>
          <w:ilvl w:val="0"/>
          <w:numId w:val="8"/>
        </w:numPr>
        <w:tabs>
          <w:tab w:val="num" w:pos="720"/>
        </w:tabs>
        <w:rPr>
          <w:lang w:val="en-US"/>
        </w:rPr>
      </w:pPr>
      <w:r w:rsidRPr="002650E6">
        <w:rPr>
          <w:lang w:val="en-US"/>
        </w:rPr>
        <w:t>Mentors continue drawing cards and repeat steps 2-5 for each new scenario. This process allows them to build a mental library of approaches for diverse cultural interactions.</w:t>
      </w:r>
    </w:p>
    <w:p w14:paraId="0026CD61" w14:textId="77777777" w:rsidR="00F03A0A" w:rsidRPr="002650E6" w:rsidRDefault="00F03A0A" w:rsidP="00F03A0A">
      <w:pPr>
        <w:numPr>
          <w:ilvl w:val="0"/>
          <w:numId w:val="8"/>
        </w:numPr>
        <w:tabs>
          <w:tab w:val="num" w:pos="720"/>
        </w:tabs>
        <w:rPr>
          <w:lang w:val="en-US"/>
        </w:rPr>
      </w:pPr>
      <w:r w:rsidRPr="002650E6">
        <w:rPr>
          <w:lang w:val="en-US"/>
        </w:rPr>
        <w:t>By working through various scenarios, mentors become more versatile and open-minded about communication.</w:t>
      </w:r>
    </w:p>
    <w:p w14:paraId="6BA1BE07" w14:textId="77777777" w:rsidR="00F03A0A" w:rsidRPr="002650E6" w:rsidRDefault="00F03A0A" w:rsidP="00F03A0A">
      <w:pPr>
        <w:pStyle w:val="Normaalweb"/>
        <w:rPr>
          <w:rFonts w:asciiTheme="minorHAnsi" w:hAnsiTheme="minorHAnsi"/>
          <w:sz w:val="22"/>
          <w:szCs w:val="22"/>
          <w:lang w:val="en-US"/>
        </w:rPr>
      </w:pPr>
      <w:r w:rsidRPr="002650E6">
        <w:rPr>
          <w:rFonts w:asciiTheme="minorHAnsi" w:hAnsiTheme="minorHAnsi"/>
          <w:sz w:val="22"/>
          <w:szCs w:val="22"/>
          <w:lang w:val="en-US"/>
        </w:rPr>
        <w:lastRenderedPageBreak/>
        <w:t>By following these steps, mentors develop a thoughtful approach to cultural sensitivity in mentoring. This exercise encourages them to consider diverse perspectives and build a set of adaptable strategies for fostering an inclusive and understanding environment in mentoring relationships.</w:t>
      </w:r>
    </w:p>
    <w:p w14:paraId="61A64816" w14:textId="77777777" w:rsidR="007945B6" w:rsidRPr="00F03A0A" w:rsidRDefault="007945B6" w:rsidP="00F03A0A">
      <w:pPr>
        <w:rPr>
          <w:lang w:val="en-US"/>
        </w:rPr>
      </w:pPr>
    </w:p>
    <w:sectPr w:rsidR="007945B6" w:rsidRPr="00F03A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30923"/>
    <w:multiLevelType w:val="multilevel"/>
    <w:tmpl w:val="52E4771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DCB5552"/>
    <w:multiLevelType w:val="hybridMultilevel"/>
    <w:tmpl w:val="D6480E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17444"/>
    <w:multiLevelType w:val="multilevel"/>
    <w:tmpl w:val="5930E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0A3BE1"/>
    <w:multiLevelType w:val="multilevel"/>
    <w:tmpl w:val="DFE03DE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519E5A6F"/>
    <w:multiLevelType w:val="multilevel"/>
    <w:tmpl w:val="20E073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5F371405"/>
    <w:multiLevelType w:val="multilevel"/>
    <w:tmpl w:val="52BED52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634651F9"/>
    <w:multiLevelType w:val="multilevel"/>
    <w:tmpl w:val="F72CFD7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6E7E212B"/>
    <w:multiLevelType w:val="multilevel"/>
    <w:tmpl w:val="338CD8F6"/>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8" w15:restartNumberingAfterBreak="0">
    <w:nsid w:val="7110534F"/>
    <w:multiLevelType w:val="multilevel"/>
    <w:tmpl w:val="64A47B1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784001FF"/>
    <w:multiLevelType w:val="multilevel"/>
    <w:tmpl w:val="91BC61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898659084">
    <w:abstractNumId w:val="2"/>
  </w:num>
  <w:num w:numId="2" w16cid:durableId="976909107">
    <w:abstractNumId w:val="4"/>
  </w:num>
  <w:num w:numId="3" w16cid:durableId="1932935126">
    <w:abstractNumId w:val="5"/>
  </w:num>
  <w:num w:numId="4" w16cid:durableId="31418851">
    <w:abstractNumId w:val="7"/>
  </w:num>
  <w:num w:numId="5" w16cid:durableId="1525828512">
    <w:abstractNumId w:val="0"/>
  </w:num>
  <w:num w:numId="6" w16cid:durableId="824277930">
    <w:abstractNumId w:val="3"/>
  </w:num>
  <w:num w:numId="7" w16cid:durableId="932516789">
    <w:abstractNumId w:val="8"/>
  </w:num>
  <w:num w:numId="8" w16cid:durableId="43601551">
    <w:abstractNumId w:val="6"/>
  </w:num>
  <w:num w:numId="9" w16cid:durableId="1029836926">
    <w:abstractNumId w:val="9"/>
  </w:num>
  <w:num w:numId="10" w16cid:durableId="562985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D3"/>
    <w:rsid w:val="00056B07"/>
    <w:rsid w:val="002F38C1"/>
    <w:rsid w:val="005B4B76"/>
    <w:rsid w:val="005C28D3"/>
    <w:rsid w:val="007945B6"/>
    <w:rsid w:val="00F03A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7F0E"/>
  <w15:chartTrackingRefBased/>
  <w15:docId w15:val="{7B245A72-891D-481E-B97A-6FD87754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3A0A"/>
    <w:rPr>
      <w:lang w:val="en-GB"/>
    </w:rPr>
  </w:style>
  <w:style w:type="paragraph" w:styleId="Kop1">
    <w:name w:val="heading 1"/>
    <w:basedOn w:val="Standaard"/>
    <w:next w:val="Standaard"/>
    <w:link w:val="Kop1Char"/>
    <w:uiPriority w:val="9"/>
    <w:qFormat/>
    <w:rsid w:val="005C2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2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28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28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28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28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28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28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28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8D3"/>
    <w:rPr>
      <w:rFonts w:asciiTheme="majorHAnsi" w:eastAsiaTheme="majorEastAsia" w:hAnsiTheme="majorHAnsi" w:cstheme="majorBidi"/>
      <w:color w:val="0F4761" w:themeColor="accent1" w:themeShade="BF"/>
      <w:sz w:val="40"/>
      <w:szCs w:val="40"/>
      <w:lang w:val="en-GB"/>
    </w:rPr>
  </w:style>
  <w:style w:type="character" w:customStyle="1" w:styleId="Kop2Char">
    <w:name w:val="Kop 2 Char"/>
    <w:basedOn w:val="Standaardalinea-lettertype"/>
    <w:link w:val="Kop2"/>
    <w:uiPriority w:val="9"/>
    <w:semiHidden/>
    <w:rsid w:val="005C28D3"/>
    <w:rPr>
      <w:rFonts w:asciiTheme="majorHAnsi" w:eastAsiaTheme="majorEastAsia" w:hAnsiTheme="majorHAnsi" w:cstheme="majorBidi"/>
      <w:color w:val="0F4761" w:themeColor="accent1" w:themeShade="BF"/>
      <w:sz w:val="32"/>
      <w:szCs w:val="32"/>
      <w:lang w:val="en-GB"/>
    </w:rPr>
  </w:style>
  <w:style w:type="character" w:customStyle="1" w:styleId="Kop3Char">
    <w:name w:val="Kop 3 Char"/>
    <w:basedOn w:val="Standaardalinea-lettertype"/>
    <w:link w:val="Kop3"/>
    <w:uiPriority w:val="9"/>
    <w:semiHidden/>
    <w:rsid w:val="005C28D3"/>
    <w:rPr>
      <w:rFonts w:eastAsiaTheme="majorEastAsia" w:cstheme="majorBidi"/>
      <w:color w:val="0F4761" w:themeColor="accent1" w:themeShade="BF"/>
      <w:sz w:val="28"/>
      <w:szCs w:val="28"/>
      <w:lang w:val="en-GB"/>
    </w:rPr>
  </w:style>
  <w:style w:type="character" w:customStyle="1" w:styleId="Kop4Char">
    <w:name w:val="Kop 4 Char"/>
    <w:basedOn w:val="Standaardalinea-lettertype"/>
    <w:link w:val="Kop4"/>
    <w:uiPriority w:val="9"/>
    <w:semiHidden/>
    <w:rsid w:val="005C28D3"/>
    <w:rPr>
      <w:rFonts w:eastAsiaTheme="majorEastAsia" w:cstheme="majorBidi"/>
      <w:i/>
      <w:iCs/>
      <w:color w:val="0F4761" w:themeColor="accent1" w:themeShade="BF"/>
      <w:lang w:val="en-GB"/>
    </w:rPr>
  </w:style>
  <w:style w:type="character" w:customStyle="1" w:styleId="Kop5Char">
    <w:name w:val="Kop 5 Char"/>
    <w:basedOn w:val="Standaardalinea-lettertype"/>
    <w:link w:val="Kop5"/>
    <w:uiPriority w:val="9"/>
    <w:semiHidden/>
    <w:rsid w:val="005C28D3"/>
    <w:rPr>
      <w:rFonts w:eastAsiaTheme="majorEastAsia" w:cstheme="majorBidi"/>
      <w:color w:val="0F4761" w:themeColor="accent1" w:themeShade="BF"/>
      <w:lang w:val="en-GB"/>
    </w:rPr>
  </w:style>
  <w:style w:type="character" w:customStyle="1" w:styleId="Kop6Char">
    <w:name w:val="Kop 6 Char"/>
    <w:basedOn w:val="Standaardalinea-lettertype"/>
    <w:link w:val="Kop6"/>
    <w:uiPriority w:val="9"/>
    <w:semiHidden/>
    <w:rsid w:val="005C28D3"/>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5C28D3"/>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5C28D3"/>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5C28D3"/>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5C2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28D3"/>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5C28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28D3"/>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5C28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28D3"/>
    <w:rPr>
      <w:i/>
      <w:iCs/>
      <w:color w:val="404040" w:themeColor="text1" w:themeTint="BF"/>
      <w:lang w:val="en-GB"/>
    </w:rPr>
  </w:style>
  <w:style w:type="paragraph" w:styleId="Lijstalinea">
    <w:name w:val="List Paragraph"/>
    <w:basedOn w:val="Standaard"/>
    <w:uiPriority w:val="34"/>
    <w:qFormat/>
    <w:rsid w:val="005C28D3"/>
    <w:pPr>
      <w:ind w:left="720"/>
      <w:contextualSpacing/>
    </w:pPr>
  </w:style>
  <w:style w:type="character" w:styleId="Intensievebenadrukking">
    <w:name w:val="Intense Emphasis"/>
    <w:basedOn w:val="Standaardalinea-lettertype"/>
    <w:uiPriority w:val="21"/>
    <w:qFormat/>
    <w:rsid w:val="005C28D3"/>
    <w:rPr>
      <w:i/>
      <w:iCs/>
      <w:color w:val="0F4761" w:themeColor="accent1" w:themeShade="BF"/>
    </w:rPr>
  </w:style>
  <w:style w:type="paragraph" w:styleId="Duidelijkcitaat">
    <w:name w:val="Intense Quote"/>
    <w:basedOn w:val="Standaard"/>
    <w:next w:val="Standaard"/>
    <w:link w:val="DuidelijkcitaatChar"/>
    <w:uiPriority w:val="30"/>
    <w:qFormat/>
    <w:rsid w:val="005C2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28D3"/>
    <w:rPr>
      <w:i/>
      <w:iCs/>
      <w:color w:val="0F4761" w:themeColor="accent1" w:themeShade="BF"/>
      <w:lang w:val="en-GB"/>
    </w:rPr>
  </w:style>
  <w:style w:type="character" w:styleId="Intensieveverwijzing">
    <w:name w:val="Intense Reference"/>
    <w:basedOn w:val="Standaardalinea-lettertype"/>
    <w:uiPriority w:val="32"/>
    <w:qFormat/>
    <w:rsid w:val="005C28D3"/>
    <w:rPr>
      <w:b/>
      <w:bCs/>
      <w:smallCaps/>
      <w:color w:val="0F4761" w:themeColor="accent1" w:themeShade="BF"/>
      <w:spacing w:val="5"/>
    </w:rPr>
  </w:style>
  <w:style w:type="paragraph" w:styleId="Normaalweb">
    <w:name w:val="Normal (Web)"/>
    <w:basedOn w:val="Standaard"/>
    <w:uiPriority w:val="99"/>
    <w:semiHidden/>
    <w:unhideWhenUsed/>
    <w:rsid w:val="00F03A0A"/>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2013</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Teeninga</dc:creator>
  <cp:keywords/>
  <dc:description/>
  <cp:lastModifiedBy>Julia Teeninga</cp:lastModifiedBy>
  <cp:revision>2</cp:revision>
  <dcterms:created xsi:type="dcterms:W3CDTF">2024-11-11T13:15:00Z</dcterms:created>
  <dcterms:modified xsi:type="dcterms:W3CDTF">2024-11-11T13:15:00Z</dcterms:modified>
</cp:coreProperties>
</file>